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4D906C18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95518F">
        <w:t>3</w:t>
      </w:r>
      <w:r w:rsidRPr="00FD363A">
        <w:tab/>
      </w:r>
      <w:r w:rsidR="004B60B9">
        <w:rPr>
          <w:szCs w:val="24"/>
        </w:rPr>
        <w:t>R4-1</w:t>
      </w:r>
      <w:r w:rsidR="00615DC1">
        <w:rPr>
          <w:szCs w:val="24"/>
        </w:rPr>
        <w:t>9</w:t>
      </w:r>
      <w:r w:rsidR="0050632C">
        <w:rPr>
          <w:szCs w:val="24"/>
        </w:rPr>
        <w:t>1</w:t>
      </w:r>
      <w:r w:rsidR="00B65744">
        <w:rPr>
          <w:szCs w:val="24"/>
        </w:rPr>
        <w:t>4346</w:t>
      </w:r>
    </w:p>
    <w:p w14:paraId="500197F1" w14:textId="7566C9D3" w:rsidR="005D1E89" w:rsidRPr="00FD363A" w:rsidRDefault="0095518F" w:rsidP="005D1E89">
      <w:pPr>
        <w:pStyle w:val="3GPPHeader"/>
      </w:pPr>
      <w:bookmarkStart w:id="1" w:name="OLE_LINK3"/>
      <w:bookmarkStart w:id="2" w:name="OLE_LINK4"/>
      <w:r>
        <w:t>Reno, NV, USA</w:t>
      </w:r>
      <w:r w:rsidR="00526BF8" w:rsidRPr="00FD363A">
        <w:t xml:space="preserve">, </w:t>
      </w:r>
      <w:r w:rsidR="0050632C">
        <w:t>1</w:t>
      </w:r>
      <w:r w:rsidR="00454602">
        <w:t>8</w:t>
      </w:r>
      <w:r w:rsidR="00615DC1">
        <w:t xml:space="preserve"> </w:t>
      </w:r>
      <w:r w:rsidR="00526BF8" w:rsidRPr="00FD363A">
        <w:t xml:space="preserve">– </w:t>
      </w:r>
      <w:r w:rsidR="00454602">
        <w:t>22</w:t>
      </w:r>
      <w:r w:rsidR="005D1E89" w:rsidRPr="00FD363A">
        <w:t xml:space="preserve"> </w:t>
      </w:r>
      <w:r w:rsidR="00454602">
        <w:t>November</w:t>
      </w:r>
      <w:r w:rsidR="005D1E89" w:rsidRPr="00FD363A">
        <w:t xml:space="preserve"> 201</w:t>
      </w:r>
      <w:r w:rsidR="00615DC1">
        <w:t>9</w:t>
      </w:r>
    </w:p>
    <w:bookmarkEnd w:id="1"/>
    <w:bookmarkEnd w:id="2"/>
    <w:p w14:paraId="65F55581" w14:textId="77777777" w:rsidR="008A22CF" w:rsidRPr="00FD363A" w:rsidRDefault="008A22CF" w:rsidP="008A22CF">
      <w:pPr>
        <w:pStyle w:val="3GPPHeader"/>
      </w:pPr>
    </w:p>
    <w:p w14:paraId="0FDE225D" w14:textId="3D8077D4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966E7B">
        <w:rPr>
          <w:sz w:val="22"/>
        </w:rPr>
        <w:t>9.17.2.2.1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244194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454602">
        <w:rPr>
          <w:sz w:val="22"/>
        </w:rPr>
        <w:t xml:space="preserve">Transmission scheme in </w:t>
      </w:r>
      <w:r w:rsidR="00FC120F" w:rsidRPr="00FC120F">
        <w:rPr>
          <w:sz w:val="22"/>
        </w:rPr>
        <w:t>NR PDSCH demodulation requirements for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98C68BD" w14:textId="487DA2B6" w:rsidR="00823C3F" w:rsidRDefault="009B01F8" w:rsidP="006869A4">
      <w:r>
        <w:t>RAN</w:t>
      </w:r>
      <w:r w:rsidR="006869A4">
        <w:t>4#92</w:t>
      </w:r>
      <w:r w:rsidR="00823C3F">
        <w:t xml:space="preserve">bis discussed the transmission scheme used for UE demodulation requirements with high speed train scenario and </w:t>
      </w:r>
      <w:r w:rsidR="00754F0A">
        <w:t xml:space="preserve">agreed with </w:t>
      </w:r>
      <w:r w:rsidR="006869A4">
        <w:t xml:space="preserve">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9909CB">
        <w:t>[1]</w:t>
      </w:r>
      <w:r w:rsidR="004B7861">
        <w:fldChar w:fldCharType="end"/>
      </w:r>
      <w:r w:rsidR="006869A4"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14:paraId="4120A66E" w14:textId="77777777" w:rsidTr="00C70624">
        <w:tc>
          <w:tcPr>
            <w:tcW w:w="9629" w:type="dxa"/>
          </w:tcPr>
          <w:p w14:paraId="24F61AA1" w14:textId="77777777" w:rsidR="00C70624" w:rsidRPr="00C70624" w:rsidRDefault="00C70624" w:rsidP="00C70624">
            <w:pPr>
              <w:numPr>
                <w:ilvl w:val="0"/>
                <w:numId w:val="5"/>
              </w:numPr>
            </w:pPr>
            <w:r w:rsidRPr="00C70624">
              <w:t>Transmission scheme</w:t>
            </w:r>
          </w:p>
          <w:p w14:paraId="106859AC" w14:textId="77777777" w:rsidR="00C70624" w:rsidRPr="00C70624" w:rsidRDefault="00C70624" w:rsidP="00C70624">
            <w:pPr>
              <w:numPr>
                <w:ilvl w:val="1"/>
                <w:numId w:val="5"/>
              </w:numPr>
            </w:pPr>
            <w:r w:rsidRPr="00C70624">
              <w:t>Study the feasibility and performance benefits for DPS transmission</w:t>
            </w:r>
          </w:p>
          <w:p w14:paraId="75B1CD5F" w14:textId="5AD1B22B" w:rsidR="00C70624" w:rsidRDefault="00C70624" w:rsidP="006869A4">
            <w:pPr>
              <w:numPr>
                <w:ilvl w:val="2"/>
                <w:numId w:val="5"/>
              </w:numPr>
            </w:pPr>
            <w:r w:rsidRPr="00C70624">
              <w:t xml:space="preserve">Feasibility study should include the complexity of test equipment implementation </w:t>
            </w:r>
          </w:p>
        </w:tc>
      </w:tr>
    </w:tbl>
    <w:p w14:paraId="16D7FFE1" w14:textId="77777777" w:rsidR="00C70624" w:rsidRDefault="00C70624" w:rsidP="006869A4"/>
    <w:p w14:paraId="10EEA396" w14:textId="1F3B0FAD" w:rsidR="004B117A" w:rsidRDefault="00C11726" w:rsidP="006869A4">
      <w:r>
        <w:t>W</w:t>
      </w:r>
      <w:r w:rsidR="004B117A">
        <w:t xml:space="preserve">e discuss </w:t>
      </w:r>
      <w:r w:rsidR="00823C3F">
        <w:t>the transmission scheme used for UE demodulation requirements for HST</w:t>
      </w:r>
      <w:r w:rsidR="00B30CF1">
        <w:t xml:space="preserve">. </w:t>
      </w:r>
    </w:p>
    <w:p w14:paraId="63B30870" w14:textId="78538277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342D2719" w14:textId="3C53DC94" w:rsidR="00C424DA" w:rsidRDefault="00C424DA" w:rsidP="004E214F">
      <w:pPr>
        <w:pStyle w:val="Heading2"/>
      </w:pPr>
      <w:r>
        <w:t>2.1</w:t>
      </w:r>
      <w:r>
        <w:tab/>
      </w:r>
      <w:r w:rsidR="00115E56">
        <w:t xml:space="preserve">Transmission </w:t>
      </w:r>
      <w:r w:rsidR="00D1307B">
        <w:t>scheme</w:t>
      </w:r>
    </w:p>
    <w:p w14:paraId="66F1EC76" w14:textId="60270D5D" w:rsidR="008254AB" w:rsidRDefault="000A1B94" w:rsidP="000A1B94">
      <w:pPr>
        <w:rPr>
          <w:lang w:val="en-GB"/>
        </w:rPr>
      </w:pPr>
      <w:r>
        <w:rPr>
          <w:lang w:val="en-GB"/>
        </w:rPr>
        <w:t xml:space="preserve">RAN4#92bis discussed several transmission schemes in addition to the agreed transmission schemes with single tap HST and HST-SFN channel models. </w:t>
      </w:r>
      <w:proofErr w:type="gramStart"/>
      <w:r w:rsidR="007D0BE5">
        <w:rPr>
          <w:lang w:val="en-GB"/>
        </w:rPr>
        <w:t>Firstly</w:t>
      </w:r>
      <w:proofErr w:type="gramEnd"/>
      <w:r w:rsidR="007D0BE5">
        <w:rPr>
          <w:lang w:val="en-GB"/>
        </w:rPr>
        <w:t xml:space="preserve"> in our understanding</w:t>
      </w:r>
      <w:r w:rsidR="00E829AC">
        <w:rPr>
          <w:lang w:val="en-GB"/>
        </w:rPr>
        <w:t xml:space="preserve"> the purpose of this WI </w:t>
      </w:r>
      <w:r w:rsidR="00AD0F0F">
        <w:rPr>
          <w:lang w:val="en-GB"/>
        </w:rPr>
        <w:t xml:space="preserve">is </w:t>
      </w:r>
      <w:r w:rsidR="00E829AC">
        <w:rPr>
          <w:lang w:val="en-GB"/>
        </w:rPr>
        <w:t xml:space="preserve">to specify UE RRM and demodulation requirements under high speed scenario. </w:t>
      </w:r>
      <w:r w:rsidR="000F531E">
        <w:rPr>
          <w:lang w:val="en-GB"/>
        </w:rPr>
        <w:t>W</w:t>
      </w:r>
      <w:r w:rsidR="00D24C4B">
        <w:rPr>
          <w:lang w:val="en-GB"/>
        </w:rPr>
        <w:t xml:space="preserve">e </w:t>
      </w:r>
      <w:r w:rsidR="000F531E">
        <w:rPr>
          <w:lang w:val="en-GB"/>
        </w:rPr>
        <w:t xml:space="preserve">therefore </w:t>
      </w:r>
      <w:r w:rsidR="00D24C4B">
        <w:rPr>
          <w:lang w:val="en-GB"/>
        </w:rPr>
        <w:t xml:space="preserve">think the </w:t>
      </w:r>
      <w:r w:rsidR="000F531E">
        <w:rPr>
          <w:lang w:val="en-GB"/>
        </w:rPr>
        <w:t xml:space="preserve">scope of </w:t>
      </w:r>
      <w:r w:rsidR="00D24C4B">
        <w:rPr>
          <w:lang w:val="en-GB"/>
        </w:rPr>
        <w:t xml:space="preserve">transmission schemes </w:t>
      </w:r>
      <w:r w:rsidR="000F531E">
        <w:rPr>
          <w:lang w:val="en-GB"/>
        </w:rPr>
        <w:t xml:space="preserve">should be limited </w:t>
      </w:r>
      <w:r w:rsidR="009C1FA4">
        <w:rPr>
          <w:lang w:val="en-GB"/>
        </w:rPr>
        <w:t>to</w:t>
      </w:r>
      <w:r w:rsidR="000F531E">
        <w:rPr>
          <w:lang w:val="en-GB"/>
        </w:rPr>
        <w:t xml:space="preserve"> the features </w:t>
      </w:r>
      <w:r w:rsidR="009C1FA4">
        <w:rPr>
          <w:lang w:val="en-GB"/>
        </w:rPr>
        <w:t>introduced</w:t>
      </w:r>
      <w:r w:rsidR="000F531E">
        <w:rPr>
          <w:lang w:val="en-GB"/>
        </w:rPr>
        <w:t xml:space="preserve"> in Rel-15. In this sense, we should exclude the transmission schemes with</w:t>
      </w:r>
      <w:r w:rsidR="00D24C4B">
        <w:rPr>
          <w:lang w:val="en-GB"/>
        </w:rPr>
        <w:t xml:space="preserve"> multi-DCI</w:t>
      </w:r>
      <w:r w:rsidR="009C1FA4">
        <w:rPr>
          <w:lang w:val="en-GB"/>
        </w:rPr>
        <w:t xml:space="preserve"> and</w:t>
      </w:r>
      <w:r w:rsidR="00D24C4B">
        <w:rPr>
          <w:lang w:val="en-GB"/>
        </w:rPr>
        <w:t xml:space="preserve"> joint transmission with distributed reference signals</w:t>
      </w:r>
      <w:r w:rsidR="005F27E3">
        <w:rPr>
          <w:lang w:val="en-GB"/>
        </w:rPr>
        <w:t xml:space="preserve"> because these features are not supported in Rel-15</w:t>
      </w:r>
      <w:r w:rsidR="008970E6">
        <w:rPr>
          <w:lang w:val="en-GB"/>
        </w:rPr>
        <w:t xml:space="preserve"> NR</w:t>
      </w:r>
      <w:r w:rsidR="002C34D2">
        <w:rPr>
          <w:lang w:val="en-GB"/>
        </w:rPr>
        <w:t>.</w:t>
      </w:r>
    </w:p>
    <w:p w14:paraId="745B13DA" w14:textId="481DCC88" w:rsidR="00D24C4B" w:rsidRPr="00DD6F9A" w:rsidRDefault="008254AB" w:rsidP="000A1B94">
      <w:pPr>
        <w:rPr>
          <w:b/>
          <w:lang w:val="en-GB"/>
        </w:rPr>
      </w:pPr>
      <w:r w:rsidRPr="00DD6F9A">
        <w:rPr>
          <w:b/>
          <w:lang w:val="en-GB"/>
        </w:rPr>
        <w:t xml:space="preserve">Proposal 1: Transmission scheme in </w:t>
      </w:r>
      <w:r w:rsidR="00E37DC7" w:rsidRPr="00DD6F9A">
        <w:rPr>
          <w:b/>
          <w:lang w:val="en-GB"/>
        </w:rPr>
        <w:t xml:space="preserve">WI ‘NR support for high speed train scenario’ </w:t>
      </w:r>
      <w:r w:rsidR="00F656E6" w:rsidRPr="00DD6F9A">
        <w:rPr>
          <w:b/>
          <w:lang w:val="en-GB"/>
        </w:rPr>
        <w:t xml:space="preserve">should be based on Rel-15 </w:t>
      </w:r>
      <w:r w:rsidR="00DD6F9A">
        <w:rPr>
          <w:b/>
          <w:lang w:val="en-GB"/>
        </w:rPr>
        <w:t>NR features</w:t>
      </w:r>
      <w:r w:rsidR="00C128B8">
        <w:rPr>
          <w:b/>
          <w:lang w:val="en-GB"/>
        </w:rPr>
        <w:t>.</w:t>
      </w:r>
    </w:p>
    <w:p w14:paraId="58448A9A" w14:textId="36BBCB72" w:rsidR="009C2B73" w:rsidRDefault="00207ED2" w:rsidP="00842CAE">
      <w:r>
        <w:rPr>
          <w:lang w:val="en-GB"/>
        </w:rPr>
        <w:t>RAN4#92 discussed the feasibility of dynamic point selection (DPS)</w:t>
      </w:r>
      <w:r w:rsidR="00842CAE">
        <w:rPr>
          <w:lang w:val="en-GB"/>
        </w:rPr>
        <w:t xml:space="preserve">, </w:t>
      </w:r>
      <w:r w:rsidR="00842CAE">
        <w:t xml:space="preserve">where </w:t>
      </w:r>
      <w:r w:rsidR="00C7446F">
        <w:t>the network</w:t>
      </w:r>
      <w:r w:rsidR="009C2B73">
        <w:t xml:space="preserve"> switches </w:t>
      </w:r>
      <w:r w:rsidR="00C7446F">
        <w:t>TRP</w:t>
      </w:r>
      <w:r w:rsidR="009C2B73">
        <w:t xml:space="preserve"> depending on the channel condition. </w:t>
      </w:r>
      <w:r w:rsidR="00911FBE">
        <w:t>If we assume the DPS of two TRPs, there are two options</w:t>
      </w:r>
      <w:r w:rsidR="00670CE1">
        <w:t xml:space="preserve"> </w:t>
      </w:r>
      <w:r w:rsidR="00670CE1">
        <w:fldChar w:fldCharType="begin"/>
      </w:r>
      <w:r w:rsidR="00670CE1">
        <w:instrText xml:space="preserve"> REF _Ref3386619 \r \h </w:instrText>
      </w:r>
      <w:r w:rsidR="00670CE1">
        <w:fldChar w:fldCharType="separate"/>
      </w:r>
      <w:r w:rsidR="00670CE1">
        <w:t>[1]</w:t>
      </w:r>
      <w:r w:rsidR="00670CE1">
        <w:fldChar w:fldCharType="end"/>
      </w:r>
      <w:r w:rsidR="00911FBE">
        <w:t xml:space="preserve">: </w:t>
      </w:r>
    </w:p>
    <w:p w14:paraId="33B76487" w14:textId="07E5D63B" w:rsidR="00911FBE" w:rsidRDefault="00911FBE" w:rsidP="00911FBE">
      <w:pPr>
        <w:pStyle w:val="ListParagraph"/>
        <w:numPr>
          <w:ilvl w:val="0"/>
          <w:numId w:val="6"/>
        </w:numPr>
      </w:pPr>
      <w:r>
        <w:t>Option 1: UE only need to track one TCI state</w:t>
      </w:r>
    </w:p>
    <w:p w14:paraId="175837D4" w14:textId="6023A860" w:rsidR="00911FBE" w:rsidRDefault="00911FBE" w:rsidP="00911FBE">
      <w:pPr>
        <w:pStyle w:val="ListParagraph"/>
        <w:numPr>
          <w:ilvl w:val="0"/>
          <w:numId w:val="6"/>
        </w:numPr>
      </w:pPr>
      <w:r>
        <w:t>Option 2: UE need to track more than 1 TCI states</w:t>
      </w:r>
    </w:p>
    <w:p w14:paraId="59B5C6CB" w14:textId="74E329DD" w:rsidR="00D31077" w:rsidRDefault="00B33B60" w:rsidP="00D31077">
      <w:r>
        <w:t xml:space="preserve">Option 1 </w:t>
      </w:r>
      <w:r w:rsidR="000D38C9">
        <w:t xml:space="preserve">is the case </w:t>
      </w:r>
      <w:r w:rsidR="00475565">
        <w:t xml:space="preserve">the </w:t>
      </w:r>
      <w:r w:rsidR="000D38C9">
        <w:t xml:space="preserve">UE </w:t>
      </w:r>
      <w:r w:rsidR="00A54B7B">
        <w:t>monitor</w:t>
      </w:r>
      <w:r w:rsidR="00475565">
        <w:t>s</w:t>
      </w:r>
      <w:r w:rsidR="000D38C9">
        <w:t xml:space="preserve"> one </w:t>
      </w:r>
      <w:r w:rsidR="007D7DEA">
        <w:t xml:space="preserve">active </w:t>
      </w:r>
      <w:r w:rsidR="000D38C9">
        <w:t xml:space="preserve">TCI </w:t>
      </w:r>
      <w:r w:rsidR="00A54B7B">
        <w:t xml:space="preserve">state </w:t>
      </w:r>
      <w:r w:rsidR="000D38C9">
        <w:t xml:space="preserve">and it is illustrated in </w:t>
      </w:r>
      <w:r w:rsidR="000D38C9">
        <w:fldChar w:fldCharType="begin"/>
      </w:r>
      <w:r w:rsidR="000D38C9">
        <w:instrText xml:space="preserve"> REF _Ref23175886 \h </w:instrText>
      </w:r>
      <w:r w:rsidR="000D38C9">
        <w:fldChar w:fldCharType="separate"/>
      </w:r>
      <w:r w:rsidR="000D38C9">
        <w:t xml:space="preserve">Figure </w:t>
      </w:r>
      <w:r w:rsidR="000D38C9">
        <w:rPr>
          <w:noProof/>
        </w:rPr>
        <w:t>1</w:t>
      </w:r>
      <w:r w:rsidR="000D38C9">
        <w:fldChar w:fldCharType="end"/>
      </w:r>
      <w:r w:rsidR="000D38C9">
        <w:t xml:space="preserve">. In this option, the UE monitors PDCCH </w:t>
      </w:r>
      <w:r w:rsidR="00F52700">
        <w:t>with</w:t>
      </w:r>
      <w:r w:rsidR="000D38C9">
        <w:t xml:space="preserve"> TCI#1 from TRP1 and the UE receives PDSCH </w:t>
      </w:r>
      <w:r w:rsidR="00F52700">
        <w:t>with</w:t>
      </w:r>
      <w:r w:rsidR="000D38C9">
        <w:t xml:space="preserve"> TCI#1 </w:t>
      </w:r>
      <w:r w:rsidR="00F52700">
        <w:t xml:space="preserve">from TRP1 </w:t>
      </w:r>
      <w:r w:rsidR="000D38C9">
        <w:t xml:space="preserve">or PDSCH </w:t>
      </w:r>
      <w:r w:rsidR="00F52700">
        <w:t xml:space="preserve">with </w:t>
      </w:r>
      <w:r w:rsidR="00D957E7">
        <w:t>TCI#2</w:t>
      </w:r>
      <w:r w:rsidR="00F52700">
        <w:t xml:space="preserve"> from TRP2</w:t>
      </w:r>
      <w:r w:rsidR="00475565">
        <w:t xml:space="preserve"> according to the </w:t>
      </w:r>
      <w:r w:rsidR="00475565" w:rsidRPr="00475565">
        <w:rPr>
          <w:i/>
        </w:rPr>
        <w:t>Transmission configuration indication</w:t>
      </w:r>
      <w:r w:rsidR="00475565" w:rsidRPr="00475565">
        <w:t xml:space="preserve"> </w:t>
      </w:r>
      <w:r w:rsidR="00475565">
        <w:t>in DCI 1_1</w:t>
      </w:r>
      <w:r w:rsidR="00D957E7">
        <w:t xml:space="preserve">. </w:t>
      </w:r>
      <w:r w:rsidR="000D61BD">
        <w:t xml:space="preserve">If we don’t assume TCI state </w:t>
      </w:r>
      <w:r w:rsidR="000D61BD">
        <w:lastRenderedPageBreak/>
        <w:t>changes for PDCCH</w:t>
      </w:r>
      <w:r w:rsidR="0090230C">
        <w:t xml:space="preserve"> with MAC CE</w:t>
      </w:r>
      <w:r w:rsidR="000D61BD">
        <w:t xml:space="preserve">, UE needs to receive PDCCH only from one TRP, e.g., TRP1 in </w:t>
      </w:r>
      <w:r w:rsidR="000D61BD">
        <w:fldChar w:fldCharType="begin"/>
      </w:r>
      <w:r w:rsidR="000D61BD">
        <w:instrText xml:space="preserve"> REF _Ref23175886 \h </w:instrText>
      </w:r>
      <w:r w:rsidR="000D61BD">
        <w:fldChar w:fldCharType="separate"/>
      </w:r>
      <w:r w:rsidR="000D61BD">
        <w:t xml:space="preserve">Figure </w:t>
      </w:r>
      <w:r w:rsidR="000D61BD">
        <w:rPr>
          <w:noProof/>
        </w:rPr>
        <w:t>1</w:t>
      </w:r>
      <w:r w:rsidR="000D61BD">
        <w:fldChar w:fldCharType="end"/>
      </w:r>
      <w:r w:rsidR="000D61BD">
        <w:t xml:space="preserve">. </w:t>
      </w:r>
      <w:r w:rsidR="00AE2922">
        <w:t xml:space="preserve">Since PDCCH is robust compared with PDSCH, </w:t>
      </w:r>
      <w:r w:rsidR="006D035E">
        <w:t xml:space="preserve">we think UE can receive PDCCH only </w:t>
      </w:r>
      <w:r w:rsidR="00DE3FF5">
        <w:t>with TCI#1 (i.e.,</w:t>
      </w:r>
      <w:r w:rsidR="006D035E">
        <w:t xml:space="preserve"> TRP1</w:t>
      </w:r>
      <w:r w:rsidR="00DE3FF5">
        <w:t>)</w:t>
      </w:r>
      <w:r w:rsidR="006D035E">
        <w:t xml:space="preserve">. Another issue </w:t>
      </w:r>
      <w:r w:rsidR="00BE5F8E">
        <w:t>discussed in RAN4#92bis</w:t>
      </w:r>
      <w:r w:rsidR="000D61BD">
        <w:t xml:space="preserve"> is</w:t>
      </w:r>
      <w:r w:rsidR="00BE5F8E">
        <w:t xml:space="preserve"> this option requires the clear procedure how to </w:t>
      </w:r>
      <w:r w:rsidR="002E7C97">
        <w:t>switch</w:t>
      </w:r>
      <w:r w:rsidR="0047777C">
        <w:t xml:space="preserve"> </w:t>
      </w:r>
      <w:r w:rsidR="000D61BD">
        <w:t>TRP</w:t>
      </w:r>
      <w:r w:rsidR="00EE7C39">
        <w:t>s</w:t>
      </w:r>
      <w:r w:rsidR="000D61BD">
        <w:t xml:space="preserve"> for PDSCH transmission</w:t>
      </w:r>
      <w:r w:rsidR="00BE5F8E">
        <w:t>.</w:t>
      </w:r>
    </w:p>
    <w:p w14:paraId="5ACCB41F" w14:textId="5082C924" w:rsidR="00B33B60" w:rsidRDefault="00B33B60" w:rsidP="00D31077"/>
    <w:p w14:paraId="446B41AB" w14:textId="6EBDB2FC" w:rsidR="00CE0180" w:rsidRDefault="000D38C9" w:rsidP="00D31077">
      <w:r>
        <w:object w:dxaOrig="10125" w:dyaOrig="2611" w14:anchorId="4FD956F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4pt;height:122.4pt" o:ole="">
            <v:imagedata r:id="rId9" o:title=""/>
          </v:shape>
          <o:OLEObject Type="Embed" ProgID="Visio.Drawing.15" ShapeID="_x0000_i1025" DrawAspect="Content" ObjectID="_1634761955" r:id="rId10"/>
        </w:object>
      </w:r>
    </w:p>
    <w:p w14:paraId="7E884DC0" w14:textId="250703C9" w:rsidR="000D38C9" w:rsidRDefault="000D38C9" w:rsidP="000D38C9">
      <w:pPr>
        <w:pStyle w:val="Caption"/>
      </w:pPr>
      <w:bookmarkStart w:id="3" w:name="_Ref23175886"/>
      <w:r>
        <w:t xml:space="preserve">Figure </w:t>
      </w:r>
      <w:r w:rsidR="00B551F1">
        <w:fldChar w:fldCharType="begin"/>
      </w:r>
      <w:r w:rsidR="00B551F1">
        <w:instrText xml:space="preserve"> SEQ Figure \*</w:instrText>
      </w:r>
      <w:r w:rsidR="00B551F1">
        <w:instrText xml:space="preserve"> ARABIC </w:instrText>
      </w:r>
      <w:r w:rsidR="00B551F1">
        <w:fldChar w:fldCharType="separate"/>
      </w:r>
      <w:r w:rsidR="004A15FC">
        <w:rPr>
          <w:noProof/>
        </w:rPr>
        <w:t>1</w:t>
      </w:r>
      <w:r w:rsidR="00B551F1">
        <w:rPr>
          <w:noProof/>
        </w:rPr>
        <w:fldChar w:fldCharType="end"/>
      </w:r>
      <w:bookmarkEnd w:id="3"/>
      <w:r>
        <w:tab/>
        <w:t>DPS with single active TCI states.</w:t>
      </w:r>
    </w:p>
    <w:p w14:paraId="02D99C82" w14:textId="7E2615A4" w:rsidR="00DE3FF5" w:rsidRPr="00DE3FF5" w:rsidRDefault="00DE3FF5" w:rsidP="00DE3FF5">
      <w:r>
        <w:t xml:space="preserve">Option 2 is the case </w:t>
      </w:r>
      <w:r w:rsidR="00C36C19">
        <w:t xml:space="preserve">the </w:t>
      </w:r>
      <w:r w:rsidR="00A54B7B">
        <w:t>UE</w:t>
      </w:r>
      <w:r w:rsidR="00C36C19">
        <w:t xml:space="preserve"> monitors two active TCS states and it is illustrated in </w:t>
      </w:r>
      <w:r w:rsidR="0059290D">
        <w:fldChar w:fldCharType="begin"/>
      </w:r>
      <w:r w:rsidR="0059290D">
        <w:instrText xml:space="preserve"> REF _Ref23252476 \h </w:instrText>
      </w:r>
      <w:r w:rsidR="0059290D">
        <w:fldChar w:fldCharType="separate"/>
      </w:r>
      <w:r w:rsidR="0059290D">
        <w:t xml:space="preserve">Figure </w:t>
      </w:r>
      <w:r w:rsidR="0059290D">
        <w:rPr>
          <w:noProof/>
        </w:rPr>
        <w:t>2</w:t>
      </w:r>
      <w:r w:rsidR="0059290D">
        <w:fldChar w:fldCharType="end"/>
      </w:r>
      <w:r w:rsidR="0059290D">
        <w:t xml:space="preserve">. </w:t>
      </w:r>
      <w:r w:rsidR="0002716C">
        <w:t>In this option, the UE monitors PDCCH with TCI#1 from TRP1 and PDCCH with TCI#2 from TRP2</w:t>
      </w:r>
      <w:r w:rsidR="00484026">
        <w:t xml:space="preserve"> simultaneously</w:t>
      </w:r>
      <w:r w:rsidR="0002716C">
        <w:t xml:space="preserve">. </w:t>
      </w:r>
      <w:r w:rsidR="002442F3">
        <w:t xml:space="preserve">In the test, </w:t>
      </w:r>
      <w:r w:rsidR="00484026">
        <w:t>TE</w:t>
      </w:r>
      <w:r w:rsidR="002442F3">
        <w:t xml:space="preserve"> transmit</w:t>
      </w:r>
      <w:r w:rsidR="00484026">
        <w:t>s</w:t>
      </w:r>
      <w:r w:rsidR="002442F3">
        <w:t xml:space="preserve"> PDCCH </w:t>
      </w:r>
      <w:r w:rsidR="000139B7">
        <w:t xml:space="preserve">and PDSCH with the same TCI state </w:t>
      </w:r>
      <w:r w:rsidR="002442F3">
        <w:t xml:space="preserve">only from one TRP in each slot. </w:t>
      </w:r>
      <w:r w:rsidR="00D37FD1">
        <w:t xml:space="preserve">As we discussed in RAN4#92bis, this option requires UE capable of two active TCI state monitoring. </w:t>
      </w:r>
      <w:r w:rsidR="00484026">
        <w:t>L</w:t>
      </w:r>
      <w:r w:rsidR="00887C5F">
        <w:t xml:space="preserve">ike option 1, this option also needs the </w:t>
      </w:r>
      <w:r w:rsidR="00BE5F8E">
        <w:t xml:space="preserve">clear </w:t>
      </w:r>
      <w:r w:rsidR="00887C5F">
        <w:t xml:space="preserve">procedure how to switch </w:t>
      </w:r>
      <w:r w:rsidR="00484026">
        <w:t>TRPs</w:t>
      </w:r>
      <w:r w:rsidR="00887C5F">
        <w:t xml:space="preserve">. </w:t>
      </w:r>
    </w:p>
    <w:p w14:paraId="1645F6AB" w14:textId="230F985B" w:rsidR="00CE0180" w:rsidRDefault="000D38C9" w:rsidP="00D31077">
      <w:r>
        <w:object w:dxaOrig="10125" w:dyaOrig="2746" w14:anchorId="3215EA37">
          <v:shape id="_x0000_i1026" type="#_x0000_t75" style="width:482.4pt;height:129.6pt" o:ole="">
            <v:imagedata r:id="rId11" o:title=""/>
          </v:shape>
          <o:OLEObject Type="Embed" ProgID="Visio.Drawing.15" ShapeID="_x0000_i1026" DrawAspect="Content" ObjectID="_1634761956" r:id="rId12"/>
        </w:object>
      </w:r>
    </w:p>
    <w:p w14:paraId="552D93CB" w14:textId="3713C258" w:rsidR="00D31077" w:rsidRDefault="000D38C9" w:rsidP="000D38C9">
      <w:pPr>
        <w:pStyle w:val="Caption"/>
        <w:rPr>
          <w:b w:val="0"/>
        </w:rPr>
      </w:pPr>
      <w:bookmarkStart w:id="4" w:name="_Ref23252476"/>
      <w:r>
        <w:t xml:space="preserve">Figure </w:t>
      </w:r>
      <w:r w:rsidR="00B551F1">
        <w:fldChar w:fldCharType="begin"/>
      </w:r>
      <w:r w:rsidR="00B551F1">
        <w:instrText xml:space="preserve"> SEQ Figure \* AR</w:instrText>
      </w:r>
      <w:r w:rsidR="00B551F1">
        <w:instrText xml:space="preserve">ABIC </w:instrText>
      </w:r>
      <w:r w:rsidR="00B551F1">
        <w:fldChar w:fldCharType="separate"/>
      </w:r>
      <w:r w:rsidR="004A15FC">
        <w:rPr>
          <w:noProof/>
        </w:rPr>
        <w:t>2</w:t>
      </w:r>
      <w:r w:rsidR="00B551F1">
        <w:rPr>
          <w:noProof/>
        </w:rPr>
        <w:fldChar w:fldCharType="end"/>
      </w:r>
      <w:bookmarkEnd w:id="4"/>
      <w:r>
        <w:tab/>
        <w:t>DPS with two active TCI states.</w:t>
      </w:r>
    </w:p>
    <w:p w14:paraId="2D7A8EA1" w14:textId="574B1434" w:rsidR="008A3E03" w:rsidRDefault="008A3E03" w:rsidP="000A1B94">
      <w:r>
        <w:t xml:space="preserve">Comparing option 1 and option 2, it is observed option 1 is more feasible considering the UE capability. </w:t>
      </w:r>
    </w:p>
    <w:p w14:paraId="5FE645EC" w14:textId="026DCECE" w:rsidR="009407ED" w:rsidRPr="00A903AE" w:rsidRDefault="008A3E03" w:rsidP="000A1B94">
      <w:pPr>
        <w:rPr>
          <w:b/>
        </w:rPr>
      </w:pPr>
      <w:r w:rsidRPr="009407ED">
        <w:rPr>
          <w:b/>
        </w:rPr>
        <w:t xml:space="preserve">Observation 1: </w:t>
      </w:r>
      <w:r w:rsidR="009407ED" w:rsidRPr="009407ED">
        <w:rPr>
          <w:b/>
        </w:rPr>
        <w:t>DPS with single active TCI state is more feasible compared with DPS with two active TCI states</w:t>
      </w:r>
      <w:r w:rsidR="002536FF">
        <w:rPr>
          <w:b/>
        </w:rPr>
        <w:t xml:space="preserve"> considering the minimum UE capabilities. </w:t>
      </w:r>
    </w:p>
    <w:p w14:paraId="707348AF" w14:textId="716ACC23" w:rsidR="009407ED" w:rsidRDefault="009407ED" w:rsidP="009407ED">
      <w:pPr>
        <w:pStyle w:val="Heading2"/>
      </w:pPr>
      <w:r>
        <w:t>2.2</w:t>
      </w:r>
      <w:r>
        <w:tab/>
        <w:t>Test setup with single active TCI</w:t>
      </w:r>
      <w:r w:rsidR="004A15FC">
        <w:t xml:space="preserve"> state</w:t>
      </w:r>
    </w:p>
    <w:p w14:paraId="02AEB4AB" w14:textId="45BC0C03" w:rsidR="00EF6B54" w:rsidRDefault="007804BA" w:rsidP="00E87E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_Ref23255685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>
        <w:rPr>
          <w:lang w:val="en-GB"/>
        </w:rPr>
        <w:t xml:space="preserve"> is the possible reference signal configuration considering DPS option 1. </w:t>
      </w:r>
      <w:r w:rsidR="003E18BB">
        <w:rPr>
          <w:lang w:val="en-GB"/>
        </w:rPr>
        <w:t xml:space="preserve">The TCI configuration used for TRP1 is same configuration used for Rel-15 PDSCH demodulation requirements in TS38.101-4. </w:t>
      </w:r>
      <w:r w:rsidR="00FC52F6">
        <w:rPr>
          <w:lang w:val="en-GB"/>
        </w:rPr>
        <w:t xml:space="preserve">In this configuration </w:t>
      </w:r>
      <w:r w:rsidR="00EF6B54">
        <w:rPr>
          <w:lang w:val="en-GB"/>
        </w:rPr>
        <w:t xml:space="preserve">one </w:t>
      </w:r>
      <w:r w:rsidR="00FC52F6">
        <w:rPr>
          <w:lang w:val="en-GB"/>
        </w:rPr>
        <w:t>SSB is configured as TCI state 0</w:t>
      </w:r>
      <w:r w:rsidR="003B4095">
        <w:rPr>
          <w:lang w:val="en-GB"/>
        </w:rPr>
        <w:t>,</w:t>
      </w:r>
      <w:r w:rsidR="00FC52F6">
        <w:rPr>
          <w:lang w:val="en-GB"/>
        </w:rPr>
        <w:t xml:space="preserve"> and TRS#0</w:t>
      </w:r>
      <w:r w:rsidR="00EF6B54">
        <w:rPr>
          <w:lang w:val="en-GB"/>
        </w:rPr>
        <w:t xml:space="preserve">, which is </w:t>
      </w:r>
      <w:proofErr w:type="spellStart"/>
      <w:r w:rsidR="00EF6B54">
        <w:rPr>
          <w:lang w:val="en-GB"/>
        </w:rPr>
        <w:t>QCLed</w:t>
      </w:r>
      <w:proofErr w:type="spellEnd"/>
      <w:r w:rsidR="00EF6B54">
        <w:rPr>
          <w:lang w:val="en-GB"/>
        </w:rPr>
        <w:t xml:space="preserve"> with SSB, </w:t>
      </w:r>
      <w:r w:rsidR="00FC52F6">
        <w:rPr>
          <w:lang w:val="en-GB"/>
        </w:rPr>
        <w:t xml:space="preserve">is configured as TCI state 1. PDCCH, PDSCH, and CSI-RS for CSI estimation is </w:t>
      </w:r>
      <w:proofErr w:type="spellStart"/>
      <w:r w:rsidR="00FC52F6">
        <w:rPr>
          <w:lang w:val="en-GB"/>
        </w:rPr>
        <w:t>QCL</w:t>
      </w:r>
      <w:r w:rsidR="003B40E9">
        <w:rPr>
          <w:lang w:val="en-GB"/>
        </w:rPr>
        <w:t>’</w:t>
      </w:r>
      <w:r w:rsidR="00FC52F6">
        <w:rPr>
          <w:lang w:val="en-GB"/>
        </w:rPr>
        <w:t>ed</w:t>
      </w:r>
      <w:proofErr w:type="spellEnd"/>
      <w:r w:rsidR="003B40E9">
        <w:rPr>
          <w:lang w:val="en-GB"/>
        </w:rPr>
        <w:t xml:space="preserve"> with</w:t>
      </w:r>
      <w:r w:rsidR="00FC52F6">
        <w:rPr>
          <w:lang w:val="en-GB"/>
        </w:rPr>
        <w:t xml:space="preserve"> TCI state 1. </w:t>
      </w:r>
    </w:p>
    <w:p w14:paraId="070DF6A3" w14:textId="50186695" w:rsidR="009407ED" w:rsidRDefault="00752C01" w:rsidP="00E87E6F">
      <w:pPr>
        <w:rPr>
          <w:lang w:val="en-GB"/>
        </w:rPr>
      </w:pPr>
      <w:r>
        <w:rPr>
          <w:lang w:val="en-GB"/>
        </w:rPr>
        <w:t xml:space="preserve">To simulate TRP2, we configure </w:t>
      </w:r>
      <w:r w:rsidR="00922545">
        <w:rPr>
          <w:lang w:val="en-GB"/>
        </w:rPr>
        <w:t>the second TRS (TRS#1) which is transmitted from TRP2</w:t>
      </w:r>
      <w:r w:rsidR="003B40E9">
        <w:rPr>
          <w:lang w:val="en-GB"/>
        </w:rPr>
        <w:t xml:space="preserve"> and it is configured as TCI state 2. CSI-RS for CSI estimation and PDSCH from TRP2 are </w:t>
      </w:r>
      <w:proofErr w:type="spellStart"/>
      <w:r w:rsidR="003B40E9">
        <w:rPr>
          <w:lang w:val="en-GB"/>
        </w:rPr>
        <w:t>QCL’ed</w:t>
      </w:r>
      <w:proofErr w:type="spellEnd"/>
      <w:r w:rsidR="003B40E9">
        <w:rPr>
          <w:lang w:val="en-GB"/>
        </w:rPr>
        <w:t xml:space="preserve"> with TCI state 2. </w:t>
      </w:r>
      <w:r w:rsidR="00A1088D">
        <w:rPr>
          <w:lang w:val="en-GB"/>
        </w:rPr>
        <w:t>During the test, TCI state 1 is configured as active TCI state for PDCCH CORESET</w:t>
      </w:r>
      <w:r w:rsidR="00EF6B54">
        <w:rPr>
          <w:lang w:val="en-GB"/>
        </w:rPr>
        <w:t xml:space="preserve">. </w:t>
      </w:r>
      <w:r w:rsidR="00A1088D">
        <w:rPr>
          <w:lang w:val="en-GB"/>
        </w:rPr>
        <w:t xml:space="preserve">PDSCH transmissions are switched between TCI state 1 and 2 using DCI 1_1. </w:t>
      </w:r>
    </w:p>
    <w:p w14:paraId="5F650209" w14:textId="414885FF" w:rsidR="009407ED" w:rsidRDefault="00A903AE" w:rsidP="00E87E6F">
      <w:r>
        <w:object w:dxaOrig="5446" w:dyaOrig="3106" w14:anchorId="0C30A577">
          <v:shape id="_x0000_i1027" type="#_x0000_t75" style="width:273.6pt;height:158.4pt" o:ole="">
            <v:imagedata r:id="rId13" o:title=""/>
          </v:shape>
          <o:OLEObject Type="Embed" ProgID="Visio.Drawing.15" ShapeID="_x0000_i1027" DrawAspect="Content" ObjectID="_1634761957" r:id="rId14"/>
        </w:object>
      </w:r>
    </w:p>
    <w:p w14:paraId="37470844" w14:textId="1BF445D6" w:rsidR="006519A4" w:rsidRDefault="006519A4" w:rsidP="006519A4">
      <w:pPr>
        <w:pStyle w:val="Caption"/>
        <w:rPr>
          <w:lang w:val="en-GB"/>
        </w:rPr>
      </w:pPr>
      <w:bookmarkStart w:id="5" w:name="_Ref23255685"/>
      <w:r>
        <w:t xml:space="preserve">Figure </w:t>
      </w:r>
      <w:r w:rsidR="00B551F1">
        <w:fldChar w:fldCharType="begin"/>
      </w:r>
      <w:r w:rsidR="00B551F1">
        <w:instrText xml:space="preserve"> SEQ Figure \* ARABIC </w:instrText>
      </w:r>
      <w:r w:rsidR="00B551F1">
        <w:fldChar w:fldCharType="separate"/>
      </w:r>
      <w:r w:rsidR="004A15FC">
        <w:rPr>
          <w:noProof/>
        </w:rPr>
        <w:t>3</w:t>
      </w:r>
      <w:r w:rsidR="00B551F1">
        <w:rPr>
          <w:noProof/>
        </w:rPr>
        <w:fldChar w:fldCharType="end"/>
      </w:r>
      <w:bookmarkEnd w:id="5"/>
      <w:r>
        <w:tab/>
      </w:r>
      <w:r w:rsidR="007A16B5">
        <w:t xml:space="preserve">Reference signal configuration for DPS with single active TCI state. </w:t>
      </w:r>
    </w:p>
    <w:p w14:paraId="7A7A34FA" w14:textId="77777777" w:rsidR="00EF6B54" w:rsidRDefault="00EF6B54" w:rsidP="00E87E6F">
      <w:pPr>
        <w:rPr>
          <w:lang w:val="en-GB"/>
        </w:rPr>
      </w:pPr>
    </w:p>
    <w:p w14:paraId="325F30C6" w14:textId="3DA8E27E" w:rsidR="00EF6B54" w:rsidRDefault="00FD7E71" w:rsidP="00E87E6F">
      <w:pPr>
        <w:rPr>
          <w:lang w:val="en-GB"/>
        </w:rPr>
      </w:pPr>
      <w:proofErr w:type="gramStart"/>
      <w:r>
        <w:rPr>
          <w:lang w:val="en-GB"/>
        </w:rPr>
        <w:t>Finally</w:t>
      </w:r>
      <w:proofErr w:type="gramEnd"/>
      <w:r>
        <w:rPr>
          <w:lang w:val="en-GB"/>
        </w:rPr>
        <w:t xml:space="preserve"> we discuss how to switch TRPs. </w:t>
      </w:r>
      <w:r w:rsidR="00EF6B54">
        <w:rPr>
          <w:lang w:val="en-GB"/>
        </w:rPr>
        <w:t xml:space="preserve">As we discussed in RAN4#92bis the correct TRP selection affects to the final UE throughput. In the real network environment, the network may rely on the CRI/L1-RSRP feedback from UE to decide the TRP to transmit PDSCH. </w:t>
      </w:r>
      <w:proofErr w:type="gramStart"/>
      <w:r w:rsidR="00EF6B54">
        <w:rPr>
          <w:lang w:val="en-GB"/>
        </w:rPr>
        <w:t>However</w:t>
      </w:r>
      <w:proofErr w:type="gramEnd"/>
      <w:r w:rsidR="00EF6B54">
        <w:rPr>
          <w:lang w:val="en-GB"/>
        </w:rPr>
        <w:t xml:space="preserve"> if TE switches TRP based on the L1-RSRP reporting from the UE, the final throughput is impacted not only be PDCCH/PDSCH demodulation performance but also L1-RSRP measurement performance. Since it is UE demodulation requirements, the test </w:t>
      </w:r>
      <w:r w:rsidR="00697E4C">
        <w:rPr>
          <w:lang w:val="en-GB"/>
        </w:rPr>
        <w:t>s</w:t>
      </w:r>
      <w:r w:rsidR="00EF6B54">
        <w:rPr>
          <w:lang w:val="en-GB"/>
        </w:rPr>
        <w:t xml:space="preserve">hould </w:t>
      </w:r>
      <w:r w:rsidR="00697E4C">
        <w:rPr>
          <w:lang w:val="en-GB"/>
        </w:rPr>
        <w:t xml:space="preserve">avoid the impact </w:t>
      </w:r>
      <w:r w:rsidR="00DC645B">
        <w:rPr>
          <w:lang w:val="en-GB"/>
        </w:rPr>
        <w:t>by</w:t>
      </w:r>
      <w:r w:rsidR="00EF6B54">
        <w:rPr>
          <w:lang w:val="en-GB"/>
        </w:rPr>
        <w:t xml:space="preserve"> L1-RSRP feedback.</w:t>
      </w:r>
    </w:p>
    <w:p w14:paraId="78DFB03A" w14:textId="4BDB5EE6" w:rsidR="00FD7E71" w:rsidRDefault="00FD7E71" w:rsidP="00E87E6F">
      <w:pPr>
        <w:rPr>
          <w:lang w:val="en-GB"/>
        </w:rPr>
      </w:pPr>
      <w:r>
        <w:rPr>
          <w:lang w:val="en-GB"/>
        </w:rPr>
        <w:t>According t</w:t>
      </w:r>
      <w:r w:rsidR="0096264C">
        <w:rPr>
          <w:lang w:val="en-GB"/>
        </w:rPr>
        <w:t>o</w:t>
      </w:r>
      <w:r w:rsidR="000B235E">
        <w:rPr>
          <w:lang w:val="en-GB"/>
        </w:rPr>
        <w:t xml:space="preserve"> t</w:t>
      </w:r>
      <w:r>
        <w:rPr>
          <w:lang w:val="en-GB"/>
        </w:rPr>
        <w:t xml:space="preserve">he discussion in RAN#92bis, </w:t>
      </w:r>
      <w:r w:rsidR="00FF47EF">
        <w:rPr>
          <w:lang w:val="en-GB"/>
        </w:rPr>
        <w:t>DPS</w:t>
      </w:r>
      <w:r>
        <w:rPr>
          <w:lang w:val="en-GB"/>
        </w:rPr>
        <w:t xml:space="preserve"> </w:t>
      </w:r>
      <w:r w:rsidR="00CF51F5">
        <w:rPr>
          <w:lang w:val="en-GB"/>
        </w:rPr>
        <w:t>assumes</w:t>
      </w:r>
      <w:r>
        <w:rPr>
          <w:lang w:val="en-GB"/>
        </w:rPr>
        <w:t xml:space="preserve"> the SHT-SFN channel model but with 2 </w:t>
      </w:r>
      <w:r w:rsidR="00EF6B54">
        <w:rPr>
          <w:lang w:val="en-GB"/>
        </w:rPr>
        <w:t>TRP</w:t>
      </w:r>
      <w:r>
        <w:rPr>
          <w:lang w:val="en-GB"/>
        </w:rPr>
        <w:t xml:space="preserve">s. </w:t>
      </w:r>
      <w:r w:rsidR="00050B6F">
        <w:rPr>
          <w:lang w:val="en-GB"/>
        </w:rPr>
        <w:fldChar w:fldCharType="begin"/>
      </w:r>
      <w:r w:rsidR="00050B6F">
        <w:rPr>
          <w:lang w:val="en-GB"/>
        </w:rPr>
        <w:instrText xml:space="preserve"> REF _Ref23265496 \h </w:instrText>
      </w:r>
      <w:r w:rsidR="00050B6F">
        <w:rPr>
          <w:lang w:val="en-GB"/>
        </w:rPr>
      </w:r>
      <w:r w:rsidR="00050B6F">
        <w:rPr>
          <w:lang w:val="en-GB"/>
        </w:rPr>
        <w:fldChar w:fldCharType="separate"/>
      </w:r>
      <w:r w:rsidR="00050B6F">
        <w:t xml:space="preserve">Figure </w:t>
      </w:r>
      <w:r w:rsidR="00050B6F">
        <w:rPr>
          <w:noProof/>
        </w:rPr>
        <w:t>4</w:t>
      </w:r>
      <w:r w:rsidR="00050B6F">
        <w:rPr>
          <w:lang w:val="en-GB"/>
        </w:rPr>
        <w:fldChar w:fldCharType="end"/>
      </w:r>
      <w:r w:rsidR="00050B6F">
        <w:rPr>
          <w:lang w:val="en-GB"/>
        </w:rPr>
        <w:t xml:space="preserve"> </w:t>
      </w:r>
      <w:r w:rsidR="006B7600">
        <w:rPr>
          <w:lang w:val="en-GB"/>
        </w:rPr>
        <w:t xml:space="preserve">left </w:t>
      </w:r>
      <w:r w:rsidR="00050B6F">
        <w:rPr>
          <w:lang w:val="en-GB"/>
        </w:rPr>
        <w:t xml:space="preserve">shows the relative path power of from TRP with Ds=1000ms and </w:t>
      </w:r>
      <w:proofErr w:type="spellStart"/>
      <w:r w:rsidR="00050B6F">
        <w:rPr>
          <w:lang w:val="en-GB"/>
        </w:rPr>
        <w:t>Dmin</w:t>
      </w:r>
      <w:proofErr w:type="spellEnd"/>
      <w:r w:rsidR="00050B6F">
        <w:rPr>
          <w:lang w:val="en-GB"/>
        </w:rPr>
        <w:t xml:space="preserve">=50ms. </w:t>
      </w:r>
      <w:r w:rsidR="002A67E5">
        <w:rPr>
          <w:lang w:val="en-GB"/>
        </w:rPr>
        <w:t xml:space="preserve">Since </w:t>
      </w:r>
      <w:r w:rsidR="00181854">
        <w:rPr>
          <w:lang w:val="en-GB"/>
        </w:rPr>
        <w:t xml:space="preserve">the HST-SFN channel model changes the </w:t>
      </w:r>
      <w:r w:rsidR="002A67E5">
        <w:rPr>
          <w:lang w:val="en-GB"/>
        </w:rPr>
        <w:t>strongest path (</w:t>
      </w:r>
      <w:r w:rsidR="00662703">
        <w:rPr>
          <w:lang w:val="en-GB"/>
        </w:rPr>
        <w:t>TRP</w:t>
      </w:r>
      <w:r w:rsidR="002A67E5">
        <w:rPr>
          <w:lang w:val="en-GB"/>
        </w:rPr>
        <w:t xml:space="preserve">) </w:t>
      </w:r>
      <w:r w:rsidR="00181854">
        <w:rPr>
          <w:lang w:val="en-GB"/>
        </w:rPr>
        <w:t xml:space="preserve">according to the simulated UE position, TE should know </w:t>
      </w:r>
      <w:r w:rsidR="004F7046">
        <w:rPr>
          <w:lang w:val="en-GB"/>
        </w:rPr>
        <w:t>the strongest path</w:t>
      </w:r>
      <w:r w:rsidR="00A24499">
        <w:rPr>
          <w:lang w:val="en-GB"/>
        </w:rPr>
        <w:t xml:space="preserve"> based on Ds</w:t>
      </w:r>
      <w:r w:rsidR="004F7046">
        <w:rPr>
          <w:lang w:val="en-GB"/>
        </w:rPr>
        <w:t xml:space="preserve">, for example, </w:t>
      </w:r>
      <w:r w:rsidR="002A67E5">
        <w:rPr>
          <w:lang w:val="en-GB"/>
        </w:rPr>
        <w:t>TE can transmit PDSCH from TRP0 for distance from 0m to 500m, TRP1 for distance from 500m to 1500m, TRP2 for distance from 1500m to 2500</w:t>
      </w:r>
      <w:r w:rsidR="00C57C2F">
        <w:rPr>
          <w:lang w:val="en-GB"/>
        </w:rPr>
        <w:t>, etc.</w:t>
      </w:r>
      <w:r w:rsidR="00E173A5">
        <w:rPr>
          <w:lang w:val="en-GB"/>
        </w:rPr>
        <w:t xml:space="preserve"> With this deterministic selection, it is possible to simulate the DPS without CRI/L1-RSRP feedback from UE. </w:t>
      </w:r>
    </w:p>
    <w:p w14:paraId="04C45E56" w14:textId="77777777" w:rsidR="00C57C2F" w:rsidRPr="00CE5610" w:rsidRDefault="00C57C2F" w:rsidP="00C57C2F">
      <w:pPr>
        <w:rPr>
          <w:b/>
          <w:lang w:val="en-GB"/>
        </w:rPr>
      </w:pPr>
      <w:r w:rsidRPr="00CE5610">
        <w:rPr>
          <w:b/>
          <w:lang w:val="en-GB"/>
        </w:rPr>
        <w:t xml:space="preserve">Observation 2: It is feasible to test the DPS with HST-SFN channel model without CRI/L1-RSRP feedback. </w:t>
      </w:r>
    </w:p>
    <w:p w14:paraId="7224B1C2" w14:textId="4B989A2C" w:rsidR="00C57C2F" w:rsidRDefault="006B7600" w:rsidP="00E87E6F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_Ref23265496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right shows the Doppler shift when the strongest TRP is selected according the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_Ref23265496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left, where we assumed v=350km/h and fc=2.7GHz. From UE point of view this is a single tap channel but the difference from HST single tap is the huge Doppler shift jump from -875Hz to +875Hz</w:t>
      </w:r>
      <w:r w:rsidR="00AF7F6C">
        <w:rPr>
          <w:lang w:val="en-GB"/>
        </w:rPr>
        <w:t xml:space="preserve"> when TE switches the TRP. </w:t>
      </w:r>
      <w:proofErr w:type="gramStart"/>
      <w:r w:rsidR="00AF7F6C">
        <w:rPr>
          <w:lang w:val="en-GB"/>
        </w:rPr>
        <w:t>However</w:t>
      </w:r>
      <w:proofErr w:type="gramEnd"/>
      <w:r w:rsidR="00AF7F6C">
        <w:rPr>
          <w:lang w:val="en-GB"/>
        </w:rPr>
        <w:t xml:space="preserve"> it is </w:t>
      </w:r>
      <w:r w:rsidR="002821D6">
        <w:rPr>
          <w:lang w:val="en-GB"/>
        </w:rPr>
        <w:t xml:space="preserve">the same change for the HST-SFN model because we assume </w:t>
      </w:r>
      <w:r w:rsidR="003832BC">
        <w:rPr>
          <w:lang w:val="en-GB"/>
        </w:rPr>
        <w:t>the advanced frequency</w:t>
      </w:r>
      <w:r w:rsidR="002821D6">
        <w:rPr>
          <w:lang w:val="en-GB"/>
        </w:rPr>
        <w:t xml:space="preserve"> track</w:t>
      </w:r>
      <w:r w:rsidR="003832BC">
        <w:rPr>
          <w:lang w:val="en-GB"/>
        </w:rPr>
        <w:t xml:space="preserve">ing method </w:t>
      </w:r>
      <w:r w:rsidR="00C4293A">
        <w:rPr>
          <w:lang w:val="en-GB"/>
        </w:rPr>
        <w:t>follows the frequency shift of</w:t>
      </w:r>
      <w:r w:rsidR="002821D6">
        <w:rPr>
          <w:lang w:val="en-GB"/>
        </w:rPr>
        <w:t xml:space="preserve"> the strongest path. </w:t>
      </w:r>
    </w:p>
    <w:p w14:paraId="16763996" w14:textId="3B916ACF" w:rsidR="003E332C" w:rsidRDefault="003E332C" w:rsidP="00E87E6F">
      <w:pPr>
        <w:rPr>
          <w:lang w:val="en-GB"/>
        </w:rPr>
      </w:pPr>
      <w:r w:rsidRPr="003E332C">
        <w:rPr>
          <w:noProof/>
          <w:lang w:val="en-GB"/>
        </w:rPr>
        <w:drawing>
          <wp:inline distT="0" distB="0" distL="0" distR="0" wp14:anchorId="5745F0F8" wp14:editId="7F0E92C6">
            <wp:extent cx="3044952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94C" w:rsidRPr="00BA194C">
        <w:rPr>
          <w:lang w:val="en-GB"/>
        </w:rPr>
        <w:t xml:space="preserve"> </w:t>
      </w:r>
      <w:r w:rsidR="003D06C2" w:rsidRPr="003D06C2">
        <w:rPr>
          <w:noProof/>
          <w:lang w:val="en-GB"/>
        </w:rPr>
        <w:drawing>
          <wp:inline distT="0" distB="0" distL="0" distR="0" wp14:anchorId="798DA4D9" wp14:editId="3FF377EE">
            <wp:extent cx="2980944" cy="22311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013F0" w14:textId="3CB743AC" w:rsidR="004A15FC" w:rsidRDefault="004A15FC" w:rsidP="004A15FC">
      <w:pPr>
        <w:pStyle w:val="Caption"/>
        <w:rPr>
          <w:lang w:val="en-GB"/>
        </w:rPr>
      </w:pPr>
      <w:bookmarkStart w:id="6" w:name="_Ref23265496"/>
      <w:r>
        <w:t xml:space="preserve">Figure </w:t>
      </w:r>
      <w:r w:rsidR="00B551F1">
        <w:fldChar w:fldCharType="begin"/>
      </w:r>
      <w:r w:rsidR="00B551F1">
        <w:instrText xml:space="preserve"> SEQ Figure \* ARABIC </w:instrText>
      </w:r>
      <w:r w:rsidR="00B551F1">
        <w:fldChar w:fldCharType="separate"/>
      </w:r>
      <w:r>
        <w:rPr>
          <w:noProof/>
        </w:rPr>
        <w:t>4</w:t>
      </w:r>
      <w:r w:rsidR="00B551F1">
        <w:rPr>
          <w:noProof/>
        </w:rPr>
        <w:fldChar w:fldCharType="end"/>
      </w:r>
      <w:bookmarkEnd w:id="6"/>
      <w:r>
        <w:tab/>
        <w:t>Relative path power from TRP with 2-tap HST SFN</w:t>
      </w:r>
      <w:r w:rsidR="006B7600">
        <w:t xml:space="preserve"> (left) and Doppler shift from the strongest TRP </w:t>
      </w:r>
      <w:r w:rsidR="006B7600">
        <w:lastRenderedPageBreak/>
        <w:t>(right)</w:t>
      </w:r>
      <w:r>
        <w:t xml:space="preserve">. </w:t>
      </w:r>
    </w:p>
    <w:p w14:paraId="0617A8DC" w14:textId="77777777" w:rsidR="009407ED" w:rsidRDefault="009407ED" w:rsidP="00E87E6F">
      <w:pPr>
        <w:rPr>
          <w:lang w:val="en-GB"/>
        </w:rPr>
      </w:pPr>
    </w:p>
    <w:p w14:paraId="3334C294" w14:textId="4E3851B6" w:rsidR="00706774" w:rsidRDefault="00012BDD" w:rsidP="00706774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27F15">
        <w:rPr>
          <w:lang w:val="en-US"/>
        </w:rPr>
        <w:t>Summary</w:t>
      </w:r>
    </w:p>
    <w:p w14:paraId="1212FD47" w14:textId="2D13E982" w:rsidR="003C499B" w:rsidRDefault="00CE5610" w:rsidP="00706774">
      <w:r>
        <w:t xml:space="preserve">We </w:t>
      </w:r>
      <w:r w:rsidR="00BD1B10">
        <w:t xml:space="preserve">observed the dynamic point switching </w:t>
      </w:r>
      <w:r>
        <w:t>with single active TCI state</w:t>
      </w:r>
      <w:r w:rsidR="00BD1B10">
        <w:t xml:space="preserve"> is feasible with the </w:t>
      </w:r>
      <w:r w:rsidR="00B85B31">
        <w:t>single active TCI state</w:t>
      </w:r>
      <w:r w:rsidR="00EF155A">
        <w:rPr>
          <w:rFonts w:hint="eastAsia"/>
        </w:rPr>
        <w:t>.</w:t>
      </w:r>
      <w:r w:rsidR="003852FE">
        <w:t xml:space="preserve"> We</w:t>
      </w:r>
      <w:r>
        <w:t xml:space="preserve"> </w:t>
      </w:r>
      <w:r w:rsidR="00BD1B10">
        <w:t>also show</w:t>
      </w:r>
      <w:r w:rsidR="00A97415">
        <w:t>ed</w:t>
      </w:r>
      <w:r w:rsidR="00BD1B10">
        <w:t xml:space="preserve"> how to set up this test </w:t>
      </w:r>
      <w:r w:rsidR="00D07020">
        <w:t>in RAN4 UE demodulation requirements</w:t>
      </w:r>
      <w:r w:rsidR="00BD1B10">
        <w:t xml:space="preserve"> without L1-RSRP feedback from UE</w:t>
      </w:r>
      <w:r>
        <w:t xml:space="preserve">. </w:t>
      </w:r>
    </w:p>
    <w:p w14:paraId="61A37F05" w14:textId="5052C2A0" w:rsidR="00706774" w:rsidRDefault="00BD1B10" w:rsidP="00706774">
      <w:r>
        <w:t>From the observation</w:t>
      </w:r>
      <w:r w:rsidR="004C44E3">
        <w:t xml:space="preserve">, </w:t>
      </w:r>
      <w:r>
        <w:t>UE does not need advanced receiver</w:t>
      </w:r>
      <w:bookmarkStart w:id="7" w:name="_GoBack"/>
      <w:bookmarkEnd w:id="7"/>
      <w:r>
        <w:t xml:space="preserve"> used for HST-SFN, but UE need</w:t>
      </w:r>
      <w:r w:rsidR="003C499B">
        <w:t>s</w:t>
      </w:r>
      <w:r>
        <w:t xml:space="preserve"> to handle the big Doppler shift jump. </w:t>
      </w:r>
      <w:r w:rsidR="007250A9">
        <w:t xml:space="preserve">We </w:t>
      </w:r>
      <w:r w:rsidR="009C4023">
        <w:t>think</w:t>
      </w:r>
      <w:r w:rsidR="007250A9">
        <w:t xml:space="preserve"> RAN4 </w:t>
      </w:r>
      <w:r w:rsidR="009C4023">
        <w:t xml:space="preserve">need </w:t>
      </w:r>
      <w:r w:rsidR="007250A9">
        <w:t xml:space="preserve">discuss further the motivation to introduce </w:t>
      </w:r>
      <w:r w:rsidR="00E40AB0">
        <w:t>PDSCH demodulation requirement assuming DPS in HST WI.</w:t>
      </w:r>
    </w:p>
    <w:p w14:paraId="04211D4E" w14:textId="77777777" w:rsidR="004C44E3" w:rsidRPr="00DD6F9A" w:rsidRDefault="004C44E3" w:rsidP="004C44E3">
      <w:pPr>
        <w:rPr>
          <w:b/>
          <w:lang w:val="en-GB"/>
        </w:rPr>
      </w:pPr>
      <w:r w:rsidRPr="00DD6F9A">
        <w:rPr>
          <w:b/>
          <w:lang w:val="en-GB"/>
        </w:rPr>
        <w:t xml:space="preserve">Proposal 1: Transmission scheme in WI ‘NR support for high speed train scenario’ should be based on Rel-15 </w:t>
      </w:r>
      <w:r>
        <w:rPr>
          <w:b/>
          <w:lang w:val="en-GB"/>
        </w:rPr>
        <w:t>NR features.</w:t>
      </w:r>
    </w:p>
    <w:p w14:paraId="6311D107" w14:textId="77777777" w:rsidR="004C44E3" w:rsidRPr="00A903AE" w:rsidRDefault="004C44E3" w:rsidP="004C44E3">
      <w:pPr>
        <w:rPr>
          <w:b/>
        </w:rPr>
      </w:pPr>
      <w:r w:rsidRPr="009407ED">
        <w:rPr>
          <w:b/>
        </w:rPr>
        <w:t>Observation 1: DPS with single active TCI state is more feasible compared with DPS with two active TCI states</w:t>
      </w:r>
      <w:r>
        <w:rPr>
          <w:b/>
        </w:rPr>
        <w:t xml:space="preserve"> considering the minimum UE capabilities. </w:t>
      </w:r>
    </w:p>
    <w:p w14:paraId="62EBB65A" w14:textId="77777777" w:rsidR="004C44E3" w:rsidRPr="00CE5610" w:rsidRDefault="004C44E3" w:rsidP="004C44E3">
      <w:pPr>
        <w:rPr>
          <w:b/>
          <w:lang w:val="en-GB"/>
        </w:rPr>
      </w:pPr>
      <w:r w:rsidRPr="00CE5610">
        <w:rPr>
          <w:b/>
          <w:lang w:val="en-GB"/>
        </w:rPr>
        <w:t xml:space="preserve">Observation 2: It is feasible to test the DPS with HST-SFN channel model without CRI/L1-RSRP feedback. </w:t>
      </w:r>
    </w:p>
    <w:p w14:paraId="1F444BE1" w14:textId="0C6BAEAE" w:rsidR="004C44E3" w:rsidRPr="004C44E3" w:rsidRDefault="004C44E3" w:rsidP="00706774">
      <w:pPr>
        <w:rPr>
          <w:b/>
          <w:lang w:val="en-GB"/>
        </w:rPr>
      </w:pPr>
      <w:r w:rsidRPr="004C44E3">
        <w:rPr>
          <w:b/>
          <w:lang w:val="en-GB"/>
        </w:rPr>
        <w:t xml:space="preserve">Proposal 2: </w:t>
      </w:r>
      <w:r w:rsidRPr="004C44E3">
        <w:rPr>
          <w:b/>
        </w:rPr>
        <w:t>RAN4 need discuss further the motivation to introduce PDSCH demodulation requirement assuming DPS in HST WI.</w:t>
      </w:r>
    </w:p>
    <w:p w14:paraId="390ECC25" w14:textId="6E5E502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61F92E5C" w:rsidR="002F0321" w:rsidRDefault="00261D96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8" w:name="_Ref3386619"/>
      <w:r w:rsidRPr="00261D96">
        <w:t>R4-191</w:t>
      </w:r>
      <w:r w:rsidR="0094390E">
        <w:t>2808</w:t>
      </w:r>
      <w:r w:rsidR="009B01F8">
        <w:t>, “</w:t>
      </w:r>
      <w:r w:rsidRPr="00261D96">
        <w:t>WF on UE demodulation for NR HST</w:t>
      </w:r>
      <w:r w:rsidR="009B01F8">
        <w:t>”</w:t>
      </w:r>
      <w:r w:rsidR="00C44949">
        <w:t>, CMCC</w:t>
      </w:r>
      <w:r w:rsidR="009B01F8">
        <w:t>.</w:t>
      </w:r>
      <w:bookmarkEnd w:id="8"/>
      <w:r w:rsidR="00FC14BB">
        <w:t xml:space="preserve"> </w:t>
      </w:r>
    </w:p>
    <w:p w14:paraId="0F5D6CF8" w14:textId="77777777" w:rsidR="00AC5582" w:rsidRDefault="00AC5582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AC5582" w:rsidSect="006D5754">
      <w:headerReference w:type="even" r:id="rId17"/>
      <w:footerReference w:type="defaul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33C63" w:rsidRDefault="00E33C63">
      <w:pPr>
        <w:spacing w:after="0"/>
      </w:pPr>
      <w:r>
        <w:separator/>
      </w:r>
    </w:p>
  </w:endnote>
  <w:endnote w:type="continuationSeparator" w:id="0">
    <w:p w14:paraId="383D8F64" w14:textId="77777777" w:rsidR="00E33C63" w:rsidRDefault="00E33C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33C63" w:rsidRDefault="00E33C63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33C63" w:rsidRDefault="00E33C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33C63" w:rsidRDefault="00E33C63">
      <w:pPr>
        <w:spacing w:after="0"/>
      </w:pPr>
      <w:r>
        <w:separator/>
      </w:r>
    </w:p>
  </w:footnote>
  <w:footnote w:type="continuationSeparator" w:id="0">
    <w:p w14:paraId="5C20C51E" w14:textId="77777777" w:rsidR="00E33C63" w:rsidRDefault="00E33C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33C63" w:rsidRDefault="00E33C6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044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70D"/>
    <w:rsid w:val="00027718"/>
    <w:rsid w:val="00027EED"/>
    <w:rsid w:val="00030379"/>
    <w:rsid w:val="00030CFC"/>
    <w:rsid w:val="00031048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2F1"/>
    <w:rsid w:val="0005598B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2BD7"/>
    <w:rsid w:val="00143060"/>
    <w:rsid w:val="00143A83"/>
    <w:rsid w:val="00144042"/>
    <w:rsid w:val="00144674"/>
    <w:rsid w:val="001448F9"/>
    <w:rsid w:val="00145726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E6E"/>
    <w:rsid w:val="001F7231"/>
    <w:rsid w:val="001F769C"/>
    <w:rsid w:val="001F7882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D96"/>
    <w:rsid w:val="002621FF"/>
    <w:rsid w:val="0026260A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1115"/>
    <w:rsid w:val="002A18BB"/>
    <w:rsid w:val="002A24D7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F40"/>
    <w:rsid w:val="003800A7"/>
    <w:rsid w:val="003807AC"/>
    <w:rsid w:val="0038109C"/>
    <w:rsid w:val="0038118B"/>
    <w:rsid w:val="00381B89"/>
    <w:rsid w:val="00382316"/>
    <w:rsid w:val="00382680"/>
    <w:rsid w:val="00382992"/>
    <w:rsid w:val="00382C55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D66"/>
    <w:rsid w:val="00565B19"/>
    <w:rsid w:val="0056675F"/>
    <w:rsid w:val="00566974"/>
    <w:rsid w:val="00566E96"/>
    <w:rsid w:val="005671D3"/>
    <w:rsid w:val="00567470"/>
    <w:rsid w:val="00567D86"/>
    <w:rsid w:val="00570621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46ED"/>
    <w:rsid w:val="006451A3"/>
    <w:rsid w:val="00646717"/>
    <w:rsid w:val="006468DF"/>
    <w:rsid w:val="00646B9B"/>
    <w:rsid w:val="006476C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958"/>
    <w:rsid w:val="006D54DB"/>
    <w:rsid w:val="006D5686"/>
    <w:rsid w:val="006D5754"/>
    <w:rsid w:val="006D65E8"/>
    <w:rsid w:val="006D7493"/>
    <w:rsid w:val="006D7A9C"/>
    <w:rsid w:val="006E02DE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6E80"/>
    <w:rsid w:val="006E7218"/>
    <w:rsid w:val="006E7437"/>
    <w:rsid w:val="006E744C"/>
    <w:rsid w:val="006E7853"/>
    <w:rsid w:val="006F079F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E97"/>
    <w:rsid w:val="007042D1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7F6"/>
    <w:rsid w:val="00714F95"/>
    <w:rsid w:val="0071642C"/>
    <w:rsid w:val="00716622"/>
    <w:rsid w:val="00716719"/>
    <w:rsid w:val="00717214"/>
    <w:rsid w:val="007172AD"/>
    <w:rsid w:val="0072047E"/>
    <w:rsid w:val="007207EE"/>
    <w:rsid w:val="00721B6B"/>
    <w:rsid w:val="00722B62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18"/>
    <w:rsid w:val="007C6B6C"/>
    <w:rsid w:val="007C6C3C"/>
    <w:rsid w:val="007C739D"/>
    <w:rsid w:val="007C7D98"/>
    <w:rsid w:val="007D025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A53"/>
    <w:rsid w:val="00893D17"/>
    <w:rsid w:val="0089447E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8A1"/>
    <w:rsid w:val="009C0909"/>
    <w:rsid w:val="009C0A6C"/>
    <w:rsid w:val="009C0C65"/>
    <w:rsid w:val="009C15C5"/>
    <w:rsid w:val="009C1920"/>
    <w:rsid w:val="009C1FA4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711"/>
    <w:rsid w:val="009F7EDA"/>
    <w:rsid w:val="009F7F4F"/>
    <w:rsid w:val="00A00241"/>
    <w:rsid w:val="00A01700"/>
    <w:rsid w:val="00A01806"/>
    <w:rsid w:val="00A036F9"/>
    <w:rsid w:val="00A04422"/>
    <w:rsid w:val="00A044D6"/>
    <w:rsid w:val="00A0599A"/>
    <w:rsid w:val="00A05D36"/>
    <w:rsid w:val="00A06912"/>
    <w:rsid w:val="00A07CC3"/>
    <w:rsid w:val="00A07EA7"/>
    <w:rsid w:val="00A100BE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5D3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F43"/>
    <w:rsid w:val="00A34753"/>
    <w:rsid w:val="00A34F17"/>
    <w:rsid w:val="00A354EA"/>
    <w:rsid w:val="00A35826"/>
    <w:rsid w:val="00A35C0E"/>
    <w:rsid w:val="00A3619E"/>
    <w:rsid w:val="00A3688D"/>
    <w:rsid w:val="00A40CEF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C7"/>
    <w:rsid w:val="00BA104A"/>
    <w:rsid w:val="00BA194C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EA7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74E8"/>
    <w:rsid w:val="00CE774F"/>
    <w:rsid w:val="00CE7A31"/>
    <w:rsid w:val="00CF02F9"/>
    <w:rsid w:val="00CF0BA3"/>
    <w:rsid w:val="00CF0FFE"/>
    <w:rsid w:val="00CF1250"/>
    <w:rsid w:val="00CF1317"/>
    <w:rsid w:val="00CF1939"/>
    <w:rsid w:val="00CF1A66"/>
    <w:rsid w:val="00CF2771"/>
    <w:rsid w:val="00CF2840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1035"/>
    <w:rsid w:val="00D0124F"/>
    <w:rsid w:val="00D012AE"/>
    <w:rsid w:val="00D0151A"/>
    <w:rsid w:val="00D01D9B"/>
    <w:rsid w:val="00D02287"/>
    <w:rsid w:val="00D02AD1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727"/>
    <w:rsid w:val="00D1307B"/>
    <w:rsid w:val="00D130A1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8C8"/>
    <w:rsid w:val="00D35EF0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857"/>
    <w:rsid w:val="00D56B78"/>
    <w:rsid w:val="00D56DB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E1F"/>
    <w:rsid w:val="00E14069"/>
    <w:rsid w:val="00E14868"/>
    <w:rsid w:val="00E155FB"/>
    <w:rsid w:val="00E15814"/>
    <w:rsid w:val="00E159E3"/>
    <w:rsid w:val="00E16ACA"/>
    <w:rsid w:val="00E171D9"/>
    <w:rsid w:val="00E173A5"/>
    <w:rsid w:val="00E17EBE"/>
    <w:rsid w:val="00E20E2E"/>
    <w:rsid w:val="00E21057"/>
    <w:rsid w:val="00E21479"/>
    <w:rsid w:val="00E21C00"/>
    <w:rsid w:val="00E22105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2E5C"/>
    <w:rsid w:val="00EC33F4"/>
    <w:rsid w:val="00EC3A78"/>
    <w:rsid w:val="00EC3DEC"/>
    <w:rsid w:val="00EC40F2"/>
    <w:rsid w:val="00EC4C85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AF8"/>
    <w:rsid w:val="00ED6855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5045"/>
    <w:rsid w:val="00F4548C"/>
    <w:rsid w:val="00F4565D"/>
    <w:rsid w:val="00F45FC9"/>
    <w:rsid w:val="00F46E50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452"/>
    <w:rsid w:val="00F845D2"/>
    <w:rsid w:val="00F84B95"/>
    <w:rsid w:val="00F84D31"/>
    <w:rsid w:val="00F85119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D0F0F"/>
    <w:pPr>
      <w:widowControl w:val="0"/>
      <w:spacing w:after="160" w:line="259" w:lineRule="auto"/>
      <w:jc w:val="both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AD0F0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AD0F0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package" Target="embeddings/Microsoft_Visio_Drawing.vsdx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4C049873-0B77-4455-B52E-14BC1D63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1140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2019-11-08T14:46:00Z</dcterms:modified>
</cp:coreProperties>
</file>